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513D" w14:textId="7B117BE0" w:rsidR="00C86461" w:rsidRPr="00EB7898" w:rsidRDefault="00C86461" w:rsidP="006820EC">
      <w:pPr>
        <w:spacing w:before="55"/>
        <w:rPr>
          <w:rFonts w:ascii="Clarendon Text" w:hAnsi="Clarendon Text"/>
          <w:b/>
          <w:bCs/>
          <w:sz w:val="24"/>
          <w:szCs w:val="24"/>
        </w:rPr>
      </w:pPr>
      <w:r w:rsidRPr="00EB7898">
        <w:rPr>
          <w:rFonts w:ascii="Clarendon Text" w:hAnsi="Clarendon Text"/>
          <w:b/>
          <w:bCs/>
          <w:w w:val="90"/>
          <w:sz w:val="24"/>
          <w:szCs w:val="24"/>
        </w:rPr>
        <w:t>Wiener Tafel</w:t>
      </w:r>
      <w:r w:rsidR="00C007D1">
        <w:rPr>
          <w:rFonts w:ascii="Clarendon Text" w:hAnsi="Clarendon Text"/>
          <w:b/>
          <w:bCs/>
          <w:w w:val="90"/>
          <w:sz w:val="24"/>
          <w:szCs w:val="24"/>
        </w:rPr>
        <w:t xml:space="preserve"> – </w:t>
      </w:r>
      <w:r w:rsidRPr="00EB7898">
        <w:rPr>
          <w:rFonts w:ascii="Clarendon Text" w:hAnsi="Clarendon Text"/>
          <w:b/>
          <w:bCs/>
          <w:w w:val="90"/>
          <w:sz w:val="24"/>
          <w:szCs w:val="24"/>
        </w:rPr>
        <w:t xml:space="preserve">Presseaussendung vom </w:t>
      </w:r>
      <w:r w:rsidR="00DE5036">
        <w:rPr>
          <w:rFonts w:ascii="Clarendon Text" w:hAnsi="Clarendon Text"/>
          <w:b/>
          <w:bCs/>
          <w:w w:val="90"/>
          <w:sz w:val="24"/>
          <w:szCs w:val="24"/>
        </w:rPr>
        <w:t>2</w:t>
      </w:r>
      <w:r w:rsidRPr="00EB7898">
        <w:rPr>
          <w:rFonts w:ascii="Clarendon Text" w:hAnsi="Clarendon Text"/>
          <w:b/>
          <w:bCs/>
          <w:w w:val="90"/>
          <w:sz w:val="24"/>
          <w:szCs w:val="24"/>
        </w:rPr>
        <w:t>1/0</w:t>
      </w:r>
      <w:r w:rsidR="00DE5036">
        <w:rPr>
          <w:rFonts w:ascii="Clarendon Text" w:hAnsi="Clarendon Text"/>
          <w:b/>
          <w:bCs/>
          <w:w w:val="90"/>
          <w:sz w:val="24"/>
          <w:szCs w:val="24"/>
        </w:rPr>
        <w:t>2</w:t>
      </w:r>
      <w:r w:rsidRPr="00EB7898">
        <w:rPr>
          <w:rFonts w:ascii="Clarendon Text" w:hAnsi="Clarendon Text"/>
          <w:b/>
          <w:bCs/>
          <w:w w:val="90"/>
          <w:sz w:val="24"/>
          <w:szCs w:val="24"/>
        </w:rPr>
        <w:t>/2023</w:t>
      </w:r>
    </w:p>
    <w:p w14:paraId="71554EAC" w14:textId="4923B01F" w:rsidR="00C86461" w:rsidRPr="00EB7898" w:rsidRDefault="00C86461" w:rsidP="006820EC">
      <w:pPr>
        <w:spacing w:before="1"/>
        <w:rPr>
          <w:rFonts w:ascii="Clarendon Text" w:hAnsi="Clarendon Text"/>
          <w:b/>
          <w:bCs/>
          <w:spacing w:val="15"/>
          <w:w w:val="90"/>
          <w:sz w:val="24"/>
          <w:szCs w:val="24"/>
        </w:rPr>
      </w:pPr>
      <w:r w:rsidRPr="00EB7898">
        <w:rPr>
          <w:rFonts w:ascii="Clarendon Text" w:hAnsi="Clarendon Text"/>
          <w:b/>
          <w:bCs/>
          <w:w w:val="90"/>
          <w:sz w:val="24"/>
          <w:szCs w:val="24"/>
        </w:rPr>
        <w:t>Kommunikation / Ernährung</w:t>
      </w:r>
      <w:r w:rsidRPr="00EB7898">
        <w:rPr>
          <w:rFonts w:ascii="Clarendon Text" w:hAnsi="Clarendon Text"/>
          <w:b/>
          <w:bCs/>
          <w:spacing w:val="14"/>
          <w:w w:val="90"/>
          <w:sz w:val="24"/>
          <w:szCs w:val="24"/>
        </w:rPr>
        <w:t xml:space="preserve"> </w:t>
      </w:r>
      <w:r w:rsidRPr="00EB7898">
        <w:rPr>
          <w:rFonts w:ascii="Clarendon Text" w:hAnsi="Clarendon Text"/>
          <w:b/>
          <w:bCs/>
          <w:w w:val="90"/>
          <w:sz w:val="24"/>
          <w:szCs w:val="24"/>
        </w:rPr>
        <w:t>/</w:t>
      </w:r>
      <w:r w:rsidRPr="00EB7898">
        <w:rPr>
          <w:rFonts w:ascii="Clarendon Text" w:hAnsi="Clarendon Text"/>
          <w:b/>
          <w:bCs/>
          <w:spacing w:val="16"/>
          <w:w w:val="90"/>
          <w:sz w:val="24"/>
          <w:szCs w:val="24"/>
        </w:rPr>
        <w:t xml:space="preserve"> </w:t>
      </w:r>
      <w:r w:rsidRPr="00EB7898">
        <w:rPr>
          <w:rFonts w:ascii="Clarendon Text" w:hAnsi="Clarendon Text"/>
          <w:b/>
          <w:bCs/>
          <w:w w:val="90"/>
          <w:sz w:val="24"/>
          <w:szCs w:val="24"/>
        </w:rPr>
        <w:t>Gesellschaft</w:t>
      </w:r>
      <w:r w:rsidRPr="00EB7898">
        <w:rPr>
          <w:rFonts w:ascii="Clarendon Text" w:hAnsi="Clarendon Text"/>
          <w:b/>
          <w:bCs/>
          <w:spacing w:val="16"/>
          <w:w w:val="90"/>
          <w:sz w:val="24"/>
          <w:szCs w:val="24"/>
        </w:rPr>
        <w:t xml:space="preserve"> </w:t>
      </w:r>
      <w:r w:rsidRPr="00EB7898">
        <w:rPr>
          <w:rFonts w:ascii="Clarendon Text" w:hAnsi="Clarendon Text"/>
          <w:b/>
          <w:bCs/>
          <w:w w:val="90"/>
          <w:sz w:val="24"/>
          <w:szCs w:val="24"/>
        </w:rPr>
        <w:t>/</w:t>
      </w:r>
      <w:r w:rsidRPr="00EB7898">
        <w:rPr>
          <w:rFonts w:ascii="Clarendon Text" w:hAnsi="Clarendon Text"/>
          <w:b/>
          <w:bCs/>
          <w:spacing w:val="9"/>
          <w:w w:val="90"/>
          <w:sz w:val="24"/>
          <w:szCs w:val="24"/>
        </w:rPr>
        <w:t xml:space="preserve"> </w:t>
      </w:r>
      <w:r w:rsidRPr="00EB7898">
        <w:rPr>
          <w:rFonts w:ascii="Clarendon Text" w:hAnsi="Clarendon Text"/>
          <w:b/>
          <w:bCs/>
          <w:w w:val="90"/>
          <w:sz w:val="24"/>
          <w:szCs w:val="24"/>
        </w:rPr>
        <w:t>Wirtschaft</w:t>
      </w:r>
      <w:r w:rsidRPr="00EB7898">
        <w:rPr>
          <w:rFonts w:ascii="Clarendon Text" w:hAnsi="Clarendon Text"/>
          <w:b/>
          <w:bCs/>
          <w:spacing w:val="14"/>
          <w:w w:val="90"/>
          <w:sz w:val="24"/>
          <w:szCs w:val="24"/>
        </w:rPr>
        <w:t xml:space="preserve"> </w:t>
      </w:r>
      <w:r w:rsidRPr="00EB7898">
        <w:rPr>
          <w:rFonts w:ascii="Clarendon Text" w:hAnsi="Clarendon Text"/>
          <w:b/>
          <w:bCs/>
          <w:w w:val="90"/>
          <w:sz w:val="24"/>
          <w:szCs w:val="24"/>
        </w:rPr>
        <w:t>/</w:t>
      </w:r>
      <w:r w:rsidRPr="00EB7898">
        <w:rPr>
          <w:rFonts w:ascii="Clarendon Text" w:hAnsi="Clarendon Text"/>
          <w:b/>
          <w:bCs/>
          <w:spacing w:val="10"/>
          <w:w w:val="90"/>
          <w:sz w:val="24"/>
          <w:szCs w:val="24"/>
        </w:rPr>
        <w:t xml:space="preserve"> </w:t>
      </w:r>
      <w:r w:rsidRPr="00EB7898">
        <w:rPr>
          <w:rFonts w:ascii="Clarendon Text" w:hAnsi="Clarendon Text"/>
          <w:b/>
          <w:bCs/>
          <w:w w:val="90"/>
          <w:sz w:val="24"/>
          <w:szCs w:val="24"/>
        </w:rPr>
        <w:t>Armut</w:t>
      </w:r>
      <w:r w:rsidRPr="00EB7898">
        <w:rPr>
          <w:rFonts w:ascii="Clarendon Text" w:hAnsi="Clarendon Text"/>
          <w:b/>
          <w:bCs/>
          <w:spacing w:val="14"/>
          <w:w w:val="90"/>
          <w:sz w:val="24"/>
          <w:szCs w:val="24"/>
        </w:rPr>
        <w:t xml:space="preserve"> </w:t>
      </w:r>
      <w:r w:rsidRPr="00EB7898">
        <w:rPr>
          <w:rFonts w:ascii="Clarendon Text" w:hAnsi="Clarendon Text"/>
          <w:b/>
          <w:bCs/>
          <w:w w:val="90"/>
          <w:sz w:val="24"/>
          <w:szCs w:val="24"/>
        </w:rPr>
        <w:t>/</w:t>
      </w:r>
      <w:r w:rsidRPr="00EB7898">
        <w:rPr>
          <w:rFonts w:ascii="Clarendon Text" w:hAnsi="Clarendon Text"/>
          <w:b/>
          <w:bCs/>
          <w:spacing w:val="16"/>
          <w:w w:val="90"/>
          <w:sz w:val="24"/>
          <w:szCs w:val="24"/>
        </w:rPr>
        <w:t xml:space="preserve"> </w:t>
      </w:r>
      <w:r w:rsidRPr="00EB7898">
        <w:rPr>
          <w:rFonts w:ascii="Clarendon Text" w:hAnsi="Clarendon Text"/>
          <w:b/>
          <w:bCs/>
          <w:w w:val="90"/>
          <w:sz w:val="24"/>
          <w:szCs w:val="24"/>
        </w:rPr>
        <w:t xml:space="preserve">Soziales </w:t>
      </w:r>
      <w:r w:rsidR="00863622">
        <w:rPr>
          <w:rFonts w:ascii="Clarendon Text" w:hAnsi="Clarendon Text"/>
          <w:b/>
          <w:bCs/>
          <w:w w:val="90"/>
          <w:sz w:val="24"/>
          <w:szCs w:val="24"/>
        </w:rPr>
        <w:t>/ Katastrophen</w:t>
      </w:r>
    </w:p>
    <w:p w14:paraId="38BE4C22" w14:textId="77777777" w:rsidR="00D2359B" w:rsidRDefault="00915B88" w:rsidP="006820EC">
      <w:pPr>
        <w:rPr>
          <w:rFonts w:ascii="Clarendon Text" w:hAnsi="Clarendon Text"/>
          <w:b/>
          <w:bCs/>
          <w:sz w:val="24"/>
          <w:szCs w:val="24"/>
          <w:lang w:val="de-AT"/>
        </w:rPr>
      </w:pPr>
      <w:r w:rsidRPr="00EB7898">
        <w:rPr>
          <w:rFonts w:ascii="Charter ITC Std" w:hAnsi="Charter ITC Std"/>
          <w:sz w:val="24"/>
          <w:szCs w:val="24"/>
          <w:lang w:val="de-AT"/>
        </w:rPr>
        <w:softHyphen/>
      </w:r>
      <w:r w:rsidR="00F332E1" w:rsidRPr="00EB7898">
        <w:rPr>
          <w:rFonts w:ascii="Clarendon Text" w:hAnsi="Clarendon Text"/>
          <w:b/>
          <w:bCs/>
          <w:sz w:val="24"/>
          <w:szCs w:val="24"/>
          <w:lang w:val="de-AT"/>
        </w:rPr>
        <w:t>…………………………………………………</w:t>
      </w:r>
      <w:r w:rsidR="006016E2">
        <w:rPr>
          <w:rFonts w:ascii="Clarendon Text" w:hAnsi="Clarendon Text"/>
          <w:b/>
          <w:bCs/>
          <w:sz w:val="24"/>
          <w:szCs w:val="24"/>
          <w:lang w:val="de-AT"/>
        </w:rPr>
        <w:t>……..</w:t>
      </w:r>
    </w:p>
    <w:p w14:paraId="2631013D" w14:textId="43052DE4" w:rsidR="00EF6880" w:rsidRPr="005F0CC6" w:rsidRDefault="00915B88" w:rsidP="006820EC">
      <w:pPr>
        <w:rPr>
          <w:rFonts w:ascii="Charter ITC Std" w:hAnsi="Charter ITC Std"/>
          <w:lang w:val="de-AT"/>
        </w:rPr>
      </w:pPr>
      <w:r>
        <w:rPr>
          <w:rFonts w:ascii="Charter ITC Std" w:hAnsi="Charter ITC Std"/>
          <w:lang w:val="de-AT"/>
        </w:rPr>
        <w:br/>
      </w:r>
    </w:p>
    <w:p w14:paraId="26B4E6F8" w14:textId="77777777" w:rsidR="00DE5036" w:rsidRDefault="00DE5036" w:rsidP="006820EC">
      <w:pPr>
        <w:pStyle w:val="Textkrper"/>
        <w:spacing w:before="9"/>
        <w:rPr>
          <w:rFonts w:ascii="Charter ITC Std" w:hAnsi="Charter ITC Std"/>
          <w:b/>
          <w:bCs/>
          <w:sz w:val="24"/>
          <w:szCs w:val="24"/>
          <w:lang w:val="de-AT"/>
        </w:rPr>
      </w:pPr>
      <w:r w:rsidRPr="00DE5036">
        <w:rPr>
          <w:rFonts w:ascii="Charter ITC Std" w:hAnsi="Charter ITC Std"/>
          <w:b/>
          <w:bCs/>
          <w:sz w:val="24"/>
          <w:szCs w:val="24"/>
          <w:lang w:val="de-AT"/>
        </w:rPr>
        <w:t xml:space="preserve">Nothilfe nach neuerlichem Erdbeben: Wiener Tafel unterstützt Direkthilfe vor Ort  </w:t>
      </w:r>
    </w:p>
    <w:p w14:paraId="74886E8A" w14:textId="77777777" w:rsidR="00DE5036" w:rsidRDefault="00DE5036" w:rsidP="006820EC">
      <w:pPr>
        <w:pStyle w:val="Textkrper"/>
        <w:spacing w:before="9"/>
        <w:rPr>
          <w:rFonts w:ascii="Charter ITC Std" w:hAnsi="Charter ITC Std"/>
          <w:b/>
          <w:bCs/>
          <w:sz w:val="24"/>
          <w:szCs w:val="24"/>
          <w:lang w:val="de-AT"/>
        </w:rPr>
      </w:pPr>
    </w:p>
    <w:p w14:paraId="7CF79FF5" w14:textId="12341EA6" w:rsidR="005F0CC6" w:rsidRPr="00DE5036" w:rsidRDefault="00DE5036" w:rsidP="006820EC">
      <w:pPr>
        <w:pStyle w:val="Textkrper"/>
        <w:spacing w:before="9"/>
        <w:rPr>
          <w:rFonts w:ascii="Charter ITC Std" w:hAnsi="Charter ITC Std"/>
          <w:i/>
          <w:iCs/>
          <w:sz w:val="24"/>
          <w:szCs w:val="24"/>
        </w:rPr>
      </w:pPr>
      <w:r w:rsidRPr="00DE5036">
        <w:rPr>
          <w:rFonts w:ascii="Charter ITC Std" w:hAnsi="Charter ITC Std"/>
          <w:i/>
          <w:iCs/>
          <w:sz w:val="24"/>
          <w:szCs w:val="24"/>
          <w:lang w:val="de-AT"/>
        </w:rPr>
        <w:t xml:space="preserve">Spende ermöglicht es der Schwesterntafel Tider, Betroffene mit lebensnotwendigen Gütern zu versorgen.   </w:t>
      </w:r>
      <w:r w:rsidR="00DB2BA3" w:rsidRPr="00DE5036">
        <w:rPr>
          <w:rFonts w:ascii="Charter ITC Std" w:hAnsi="Charter ITC Std"/>
          <w:i/>
          <w:iCs/>
          <w:sz w:val="24"/>
          <w:szCs w:val="24"/>
          <w:lang w:val="de-AT"/>
        </w:rPr>
        <w:br/>
      </w:r>
    </w:p>
    <w:p w14:paraId="10F308FE" w14:textId="77777777" w:rsidR="00DE5036" w:rsidRPr="00DE5036" w:rsidRDefault="00DE5036" w:rsidP="00DE5036">
      <w:pPr>
        <w:rPr>
          <w:rFonts w:ascii="Charter ITC Std" w:hAnsi="Charter ITC Std"/>
        </w:rPr>
      </w:pPr>
      <w:r w:rsidRPr="00DE5036">
        <w:rPr>
          <w:rFonts w:ascii="Charter ITC Std" w:hAnsi="Charter ITC Std"/>
        </w:rPr>
        <w:t xml:space="preserve">Wien, 21. Februar 2023 – Das schwere Erdbeben im türkisch-syrischen Grenzgebiet hat bereits fast 50.000 Menschenleben gefordert, die Zahl der Toten und Verletzten steigt kontinuierlich weiter an – und gestern Abend erschütterten neuerliche Erdstöße die Region. Überlebende stehen vor den Trümmern ihrer Existenz, extreme Kälte verschlimmert die Situation zusätzlich. Die Wiener Tafel hat daher beschlossen, ihre Schwesterntafel Tider, die vor Ort Betroffene u. a. mit dringend benötigten Lebensmitteln, Trinkwasser und Hilfsgütern – wie Hygiene- und Babyartikeln, Zelten und Schlafsäcken – versorgt sowie medizinische Versorgung koordiniert, auf direktem Wege mit einer Spende in Höhe von 70.000 Euro zu unterstützen. </w:t>
      </w:r>
    </w:p>
    <w:p w14:paraId="56ACA2E8" w14:textId="77777777" w:rsidR="00DE5036" w:rsidRPr="00DE5036" w:rsidRDefault="00DE5036" w:rsidP="00DE5036">
      <w:pPr>
        <w:jc w:val="both"/>
        <w:rPr>
          <w:rFonts w:ascii="Charter ITC Std" w:hAnsi="Charter ITC Std"/>
        </w:rPr>
      </w:pPr>
    </w:p>
    <w:p w14:paraId="37F285AF" w14:textId="77777777" w:rsidR="00DE5036" w:rsidRPr="00DE5036" w:rsidRDefault="00DE5036" w:rsidP="00DE5036">
      <w:pPr>
        <w:rPr>
          <w:rFonts w:ascii="Charter ITC Std" w:hAnsi="Charter ITC Std"/>
          <w:i/>
          <w:iCs/>
        </w:rPr>
      </w:pPr>
      <w:r w:rsidRPr="00DE5036">
        <w:rPr>
          <w:rFonts w:ascii="Charter ITC Std" w:hAnsi="Charter ITC Std"/>
        </w:rPr>
        <w:t xml:space="preserve">Alexandra Gruber, Geschäftsführerin der Wiener Tafel: </w:t>
      </w:r>
      <w:r w:rsidRPr="00DE5036">
        <w:rPr>
          <w:rFonts w:ascii="Charter ITC Std" w:hAnsi="Charter ITC Std"/>
          <w:i/>
          <w:iCs/>
        </w:rPr>
        <w:t xml:space="preserve">“Die Bilder, die uns aus der Region erreichen, sind erschütternd. Unsere Kolleginnen und Kollegen von unserer Schwesterntafel Tider haben innerhalb weniger Stunden reagiert und kümmern sich seit Beginn der Erdbebenkatastrophe ununterbrochen um die Menschen in der Region. Wir wollen dazu beitragen, dass diese lebensnotwendige Unterstützung geleistet werden kann, denn wir wissen, dass diese Hilfe genau dort ankommt, wo sie auch weiterhin so dringend gebraucht wird.” </w:t>
      </w:r>
    </w:p>
    <w:p w14:paraId="6DFF5786" w14:textId="77777777" w:rsidR="00DE5036" w:rsidRPr="00DE5036" w:rsidRDefault="00DE5036" w:rsidP="00DE5036">
      <w:pPr>
        <w:jc w:val="both"/>
        <w:rPr>
          <w:rFonts w:ascii="Charter ITC Std" w:hAnsi="Charter ITC Std"/>
        </w:rPr>
      </w:pPr>
    </w:p>
    <w:p w14:paraId="77CD9E6C" w14:textId="77777777" w:rsidR="00DE5036" w:rsidRPr="00DE5036" w:rsidRDefault="00DE5036" w:rsidP="00DE5036">
      <w:pPr>
        <w:rPr>
          <w:rFonts w:ascii="Charter ITC Std" w:hAnsi="Charter ITC Std"/>
          <w:i/>
          <w:iCs/>
        </w:rPr>
      </w:pPr>
      <w:r w:rsidRPr="00DE5036">
        <w:rPr>
          <w:rFonts w:ascii="Charter ITC Std" w:hAnsi="Charter ITC Std"/>
        </w:rPr>
        <w:t xml:space="preserve">Nil Tibukoğlu, General Managerin von Tider: </w:t>
      </w:r>
      <w:r w:rsidRPr="00DE5036">
        <w:rPr>
          <w:rFonts w:ascii="Charter ITC Std" w:hAnsi="Charter ITC Std"/>
          <w:i/>
          <w:iCs/>
        </w:rPr>
        <w:t xml:space="preserve">“Tausende von Menschen wurden durch das Erdbeben obdachlos. Der Zugang zu Lebensmitteln und anderen lebensnotwendigen Produkten war für all diese Menschen von einem Tag auf den anderen nicht mehr gegeben – und die Versorgung ist nach wie vor schwierig. Über unsere Tafel und die Katastrophenplattform, die wir gemeinsam mit vielen anderen lokalen NGOs vor ein paar Jahren gegründet haben, können wir die Opfer rasch und zielgerichtet versorgen.” </w:t>
      </w:r>
    </w:p>
    <w:p w14:paraId="2643810F" w14:textId="77777777" w:rsidR="00DE5036" w:rsidRPr="00DE5036" w:rsidRDefault="00DE5036" w:rsidP="00DE5036">
      <w:pPr>
        <w:jc w:val="both"/>
        <w:rPr>
          <w:rFonts w:ascii="Charter ITC Std" w:hAnsi="Charter ITC Std"/>
        </w:rPr>
      </w:pPr>
    </w:p>
    <w:p w14:paraId="49FAEF6C" w14:textId="1E0EF23B" w:rsidR="00DE5036" w:rsidRPr="00DE5036" w:rsidRDefault="00DE5036" w:rsidP="00DE5036">
      <w:pPr>
        <w:jc w:val="both"/>
        <w:rPr>
          <w:rFonts w:ascii="Charter ITC Std" w:hAnsi="Charter ITC Std"/>
          <w:b/>
          <w:bCs/>
        </w:rPr>
      </w:pPr>
      <w:r w:rsidRPr="00DE5036">
        <w:rPr>
          <w:rFonts w:ascii="Charter ITC Std" w:hAnsi="Charter ITC Std"/>
          <w:b/>
          <w:bCs/>
        </w:rPr>
        <w:t xml:space="preserve">Umfassendes Know-how in der Katastrophenhilfe </w:t>
      </w:r>
    </w:p>
    <w:p w14:paraId="3ABFD987" w14:textId="77777777" w:rsidR="00DE5036" w:rsidRPr="00DE5036" w:rsidRDefault="00DE5036" w:rsidP="00DE5036">
      <w:pPr>
        <w:rPr>
          <w:rFonts w:ascii="Charter ITC Std" w:hAnsi="Charter ITC Std"/>
        </w:rPr>
      </w:pPr>
      <w:r w:rsidRPr="00DE5036">
        <w:rPr>
          <w:rFonts w:ascii="Charter ITC Std" w:hAnsi="Charter ITC Std"/>
        </w:rPr>
        <w:t xml:space="preserve">Tider verfügt über ein Netzwerk von mehr als 60 lokal geführten Tafelorganisationen in der Türkei, davon elf direkt im Katastrophengebiet, und ist Teil von Afet Platformu, einem Zusammenschluss von 26 regionalen NGOs. Die Gruppe wurde im Jänner 2020 (nach dem Erdbeben der Stärke 6,7 in Elazig) gegründet und verfügt über große Erfahrung in der Katastrophenhilfe: Logistik, Verteilung von Lebensmitteln und Koordination von Ehrenamtlichen sowie Verteilzentren für Lebensmittel im ganzen Land ermöglichen rasches und effizientes Handeln. Hand in Hand mit Afet sowie mithilfe tausender Freiwilliger verteilt Tider Hilfsgüter in den betroffenen Dörfern, Versorgungslagern und Notunterkünften. </w:t>
      </w:r>
    </w:p>
    <w:p w14:paraId="6D08DAF8" w14:textId="77777777" w:rsidR="00DE5036" w:rsidRPr="00DE5036" w:rsidRDefault="00DE5036" w:rsidP="00DE5036">
      <w:pPr>
        <w:jc w:val="both"/>
        <w:rPr>
          <w:rFonts w:ascii="Charter ITC Std" w:hAnsi="Charter ITC Std"/>
        </w:rPr>
      </w:pPr>
    </w:p>
    <w:p w14:paraId="07C54E83" w14:textId="77777777" w:rsidR="00DE5036" w:rsidRPr="00DE5036" w:rsidRDefault="00DE5036" w:rsidP="00DE5036">
      <w:pPr>
        <w:rPr>
          <w:rFonts w:ascii="Charter ITC Std" w:hAnsi="Charter ITC Std"/>
        </w:rPr>
      </w:pPr>
      <w:r w:rsidRPr="00DE5036">
        <w:rPr>
          <w:rFonts w:ascii="Charter ITC Std" w:hAnsi="Charter ITC Std"/>
        </w:rPr>
        <w:t xml:space="preserve">“Zusammenhalt und gegenseitige Unterstützung sind die Grundlage der Wiener Tafel und aller Partnerorganisationen im Global FoodBanking Network (GFN) bzw. von FEBA (European Food Bank Federation). Auch wir sind auf Spenden angewiesen, um Armut, Hunger und Lebensmittelverschwendung in Österreich bekämpfen zu können. Daher war es uns ein großes Anliegen, in dieser Ausnahmesituation rasch zu handeln, denn schnelle Hilfe hilft doppelt. Wir haben dafür unsere Reserven mobilisiert und hoffen auf die Unterstützung der Österreicher:innen über unseren eigens eingerichteten Katastrophenfonds”, so Gruber. </w:t>
      </w:r>
    </w:p>
    <w:p w14:paraId="3761B927" w14:textId="77777777" w:rsidR="00DE5036" w:rsidRPr="00DE5036" w:rsidRDefault="00DE5036" w:rsidP="00DE5036">
      <w:pPr>
        <w:jc w:val="both"/>
        <w:rPr>
          <w:rFonts w:ascii="Charter ITC Std" w:hAnsi="Charter ITC Std"/>
        </w:rPr>
      </w:pPr>
    </w:p>
    <w:p w14:paraId="3B08E489" w14:textId="77777777" w:rsidR="00DE5036" w:rsidRPr="00DE5036" w:rsidRDefault="00DE5036" w:rsidP="00DE5036">
      <w:pPr>
        <w:jc w:val="both"/>
        <w:rPr>
          <w:rFonts w:ascii="Charter ITC Std" w:hAnsi="Charter ITC Std"/>
        </w:rPr>
      </w:pPr>
      <w:r w:rsidRPr="00DE5036">
        <w:rPr>
          <w:rFonts w:ascii="Charter ITC Std" w:hAnsi="Charter ITC Std"/>
        </w:rPr>
        <w:lastRenderedPageBreak/>
        <w:t xml:space="preserve">  </w:t>
      </w:r>
    </w:p>
    <w:p w14:paraId="5F342DAA" w14:textId="77777777" w:rsidR="00DE5036" w:rsidRPr="00DE5036" w:rsidRDefault="00DE5036" w:rsidP="00DE5036">
      <w:pPr>
        <w:jc w:val="both"/>
        <w:rPr>
          <w:rFonts w:ascii="Charter ITC Std" w:hAnsi="Charter ITC Std"/>
        </w:rPr>
      </w:pPr>
    </w:p>
    <w:p w14:paraId="6FC8C10D" w14:textId="77777777" w:rsidR="00DE5036" w:rsidRPr="00DE5036" w:rsidRDefault="00DE5036" w:rsidP="00DE5036">
      <w:pPr>
        <w:jc w:val="both"/>
        <w:rPr>
          <w:rFonts w:ascii="Charter ITC Std" w:hAnsi="Charter ITC Std"/>
          <w:b/>
          <w:bCs/>
        </w:rPr>
      </w:pPr>
      <w:r w:rsidRPr="00DE5036">
        <w:rPr>
          <w:rFonts w:ascii="Charter ITC Std" w:hAnsi="Charter ITC Std"/>
          <w:b/>
          <w:bCs/>
        </w:rPr>
        <w:t xml:space="preserve">Bildmaterial:  </w:t>
      </w:r>
    </w:p>
    <w:p w14:paraId="4E02D904" w14:textId="03A2F7F4" w:rsidR="00BC0760" w:rsidRPr="00E07856" w:rsidRDefault="00DE5036" w:rsidP="00DE5036">
      <w:pPr>
        <w:rPr>
          <w:rFonts w:ascii="Charter ITC Std" w:hAnsi="Charter ITC Std"/>
          <w:color w:val="0563C1" w:themeColor="hyperlink"/>
          <w:u w:val="single"/>
        </w:rPr>
      </w:pPr>
      <w:r w:rsidRPr="00DE5036">
        <w:rPr>
          <w:rFonts w:ascii="Charter ITC Std" w:hAnsi="Charter ITC Std"/>
        </w:rPr>
        <w:t xml:space="preserve">Die Fotos können für redaktionelle Zwecke verwendet werden (© Tider).  </w:t>
      </w:r>
      <w:r w:rsidR="0032500B" w:rsidRPr="00EB7898">
        <w:rPr>
          <w:rFonts w:ascii="Charter ITC Std" w:hAnsi="Charter ITC Std"/>
        </w:rPr>
        <w:br/>
      </w:r>
      <w:r w:rsidR="00F332E1" w:rsidRPr="00EB7898">
        <w:rPr>
          <w:rFonts w:ascii="Clarendon Text" w:hAnsi="Clarendon Text"/>
          <w:b/>
          <w:bCs/>
        </w:rPr>
        <w:t>……………………………</w:t>
      </w:r>
      <w:r w:rsidR="00EB7898">
        <w:rPr>
          <w:rFonts w:ascii="Clarendon Text" w:hAnsi="Clarendon Text"/>
          <w:b/>
          <w:bCs/>
        </w:rPr>
        <w:t>.</w:t>
      </w:r>
    </w:p>
    <w:p w14:paraId="4095BD93" w14:textId="395AF283" w:rsidR="00636DF6" w:rsidRPr="00EB7898" w:rsidRDefault="00636DF6" w:rsidP="00EF6880">
      <w:pPr>
        <w:pStyle w:val="StandardWeb"/>
        <w:rPr>
          <w:rFonts w:ascii="Clarendon Text" w:hAnsi="Clarendon Text" w:cs="Arial"/>
          <w:b/>
          <w:bCs/>
          <w:sz w:val="22"/>
          <w:szCs w:val="22"/>
        </w:rPr>
      </w:pPr>
      <w:r w:rsidRPr="00EB7898">
        <w:rPr>
          <w:rFonts w:ascii="Clarendon Text" w:hAnsi="Clarendon Text" w:cs="Arial"/>
          <w:b/>
          <w:bCs/>
          <w:sz w:val="22"/>
          <w:szCs w:val="22"/>
        </w:rPr>
        <w:t>R</w:t>
      </w:r>
      <w:r w:rsidR="00A7032B" w:rsidRPr="00EB7898">
        <w:rPr>
          <w:rFonts w:ascii="Clarendon Text" w:hAnsi="Clarendon Text" w:cs="Arial"/>
          <w:b/>
          <w:bCs/>
          <w:sz w:val="22"/>
          <w:szCs w:val="22"/>
        </w:rPr>
        <w:t>ü</w:t>
      </w:r>
      <w:r w:rsidRPr="00EB7898">
        <w:rPr>
          <w:rFonts w:ascii="Clarendon Text" w:hAnsi="Clarendon Text" w:cs="Arial"/>
          <w:b/>
          <w:bCs/>
          <w:sz w:val="22"/>
          <w:szCs w:val="22"/>
        </w:rPr>
        <w:t xml:space="preserve">ckfragehinweis: </w:t>
      </w:r>
    </w:p>
    <w:p w14:paraId="6A5979B6" w14:textId="07FA2A23" w:rsidR="00DE5036" w:rsidRPr="00DE5036" w:rsidRDefault="00DE5036" w:rsidP="00DE5036">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Mag.</w:t>
      </w:r>
      <w:r w:rsidR="005647F0" w:rsidRPr="005647F0">
        <w:rPr>
          <w:rFonts w:ascii="Charter ITC Std" w:eastAsia="Times New Roman" w:hAnsi="Charter ITC Std"/>
          <w:sz w:val="20"/>
          <w:szCs w:val="20"/>
          <w:vertAlign w:val="superscript"/>
          <w:lang w:val="de-AT" w:eastAsia="de-DE"/>
        </w:rPr>
        <w:t>a</w:t>
      </w:r>
      <w:r w:rsidRPr="00DE5036">
        <w:rPr>
          <w:rFonts w:ascii="Charter ITC Std" w:eastAsia="Times New Roman" w:hAnsi="Charter ITC Std"/>
          <w:sz w:val="20"/>
          <w:szCs w:val="20"/>
          <w:lang w:val="de-AT" w:eastAsia="de-DE"/>
        </w:rPr>
        <w:t xml:space="preserve"> Verena Scheidl  </w:t>
      </w:r>
    </w:p>
    <w:p w14:paraId="059F225F" w14:textId="77777777" w:rsidR="00DE5036" w:rsidRPr="00DE5036" w:rsidRDefault="00DE5036" w:rsidP="00DE5036">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Leitung Kommunikation  </w:t>
      </w:r>
    </w:p>
    <w:p w14:paraId="44F65587" w14:textId="549BFDBD" w:rsidR="00DE5036" w:rsidRPr="00DE5036" w:rsidRDefault="00DE5036" w:rsidP="00DE5036">
      <w:pPr>
        <w:rPr>
          <w:rFonts w:ascii="Charter ITC Std" w:eastAsia="Times New Roman" w:hAnsi="Charter ITC Std"/>
          <w:sz w:val="20"/>
          <w:szCs w:val="20"/>
          <w:lang w:val="de-AT" w:eastAsia="de-DE"/>
        </w:rPr>
      </w:pPr>
      <w:hyperlink r:id="rId10" w:history="1">
        <w:r w:rsidRPr="00ED1C30">
          <w:rPr>
            <w:rStyle w:val="Hyperlink"/>
            <w:rFonts w:ascii="Charter ITC Std" w:eastAsia="Times New Roman" w:hAnsi="Charter ITC Std"/>
            <w:sz w:val="20"/>
            <w:szCs w:val="20"/>
            <w:lang w:val="de-AT" w:eastAsia="de-DE"/>
          </w:rPr>
          <w:t>verena.scheidl@wienertafel.at</w:t>
        </w:r>
      </w:hyperlink>
      <w:r>
        <w:rPr>
          <w:rFonts w:ascii="Charter ITC Std" w:eastAsia="Times New Roman" w:hAnsi="Charter ITC Std"/>
          <w:sz w:val="20"/>
          <w:szCs w:val="20"/>
          <w:lang w:val="de-AT" w:eastAsia="de-DE"/>
        </w:rPr>
        <w:t xml:space="preserve"> </w:t>
      </w:r>
    </w:p>
    <w:p w14:paraId="393BECAB" w14:textId="77777777" w:rsidR="00DE5036" w:rsidRPr="00DE5036" w:rsidRDefault="00DE5036" w:rsidP="00DE5036">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+4366488279822  </w:t>
      </w:r>
    </w:p>
    <w:p w14:paraId="5C16166E" w14:textId="2CE5831C" w:rsidR="00DD74CE" w:rsidRPr="005F0CC6" w:rsidRDefault="00DE5036" w:rsidP="00DE5036">
      <w:pPr>
        <w:rPr>
          <w:rFonts w:ascii="Charter ITC Std" w:hAnsi="Charter ITC Std"/>
          <w:lang w:val="de-AT"/>
        </w:rPr>
      </w:pPr>
      <w:hyperlink r:id="rId11" w:history="1">
        <w:r w:rsidRPr="00ED1C30">
          <w:rPr>
            <w:rStyle w:val="Hyperlink"/>
            <w:rFonts w:ascii="Charter ITC Std" w:eastAsia="Times New Roman" w:hAnsi="Charter ITC Std"/>
            <w:sz w:val="20"/>
            <w:szCs w:val="20"/>
            <w:lang w:val="de-AT" w:eastAsia="de-DE"/>
          </w:rPr>
          <w:t>https://wienertafel.at/</w:t>
        </w:r>
      </w:hyperlink>
      <w:r>
        <w:rPr>
          <w:rFonts w:ascii="Charter ITC Std" w:eastAsia="Times New Roman" w:hAnsi="Charter ITC Std"/>
          <w:sz w:val="20"/>
          <w:szCs w:val="20"/>
          <w:lang w:val="de-AT" w:eastAsia="de-DE"/>
        </w:rPr>
        <w:t xml:space="preserve"> </w:t>
      </w:r>
    </w:p>
    <w:sectPr w:rsidR="00DD74CE" w:rsidRPr="005F0CC6" w:rsidSect="004F3439">
      <w:headerReference w:type="default" r:id="rId12"/>
      <w:footerReference w:type="default" r:id="rId13"/>
      <w:pgSz w:w="11900" w:h="16840"/>
      <w:pgMar w:top="1800" w:right="1280" w:bottom="280" w:left="1280" w:header="1134"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2120" w14:textId="77777777" w:rsidR="00533C12" w:rsidRDefault="00533C12" w:rsidP="00636DF6">
      <w:r>
        <w:separator/>
      </w:r>
    </w:p>
  </w:endnote>
  <w:endnote w:type="continuationSeparator" w:id="0">
    <w:p w14:paraId="6F2385F6" w14:textId="77777777" w:rsidR="00533C12" w:rsidRDefault="00533C12" w:rsidP="0063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larendon Text">
    <w:altName w:val="Cambria"/>
    <w:charset w:val="4D"/>
    <w:family w:val="roman"/>
    <w:pitch w:val="variable"/>
    <w:sig w:usb0="A000006F" w:usb1="5000005B" w:usb2="00000000" w:usb3="00000000" w:csb0="00000193" w:csb1="00000000"/>
  </w:font>
  <w:font w:name="Charter ITC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71BE" w14:textId="77777777" w:rsidR="00A7032B" w:rsidRPr="004708F4" w:rsidRDefault="003B4B38" w:rsidP="00A7032B">
    <w:pPr>
      <w:pStyle w:val="Kopf-undFuzeilen"/>
      <w:pBdr>
        <w:top w:val="single" w:sz="4" w:space="0" w:color="000000"/>
      </w:pBdr>
      <w:tabs>
        <w:tab w:val="clear" w:pos="9020"/>
        <w:tab w:val="center" w:pos="4819"/>
        <w:tab w:val="right" w:pos="9638"/>
      </w:tabs>
      <w:spacing w:line="280" w:lineRule="atLeast"/>
      <w:rPr>
        <w:rFonts w:ascii="Charter ITC Std" w:hAnsi="Charter ITC Std"/>
        <w:sz w:val="18"/>
        <w:szCs w:val="18"/>
      </w:rPr>
    </w:pPr>
    <w:r>
      <w:rPr>
        <w:rFonts w:ascii="Charter ITC Std" w:hAnsi="Charter ITC Std"/>
        <w:sz w:val="16"/>
        <w:szCs w:val="16"/>
      </w:rPr>
      <w:br/>
    </w:r>
    <w:r w:rsidR="00A7032B" w:rsidRPr="004708F4">
      <w:rPr>
        <w:rFonts w:ascii="Charter ITC Std" w:hAnsi="Charter ITC Std"/>
        <w:sz w:val="18"/>
        <w:szCs w:val="18"/>
      </w:rPr>
      <w:t xml:space="preserve">© Wiener Tafel – der Verein für sozialen Transfer     Laxenburger Straße 365/A6 1230 Wien   |   office@wienertafel.at    </w:t>
    </w:r>
    <w:r w:rsidR="00A7032B" w:rsidRPr="004708F4">
      <w:rPr>
        <w:rFonts w:ascii="Charter ITC Std" w:hAnsi="Charter ITC Std"/>
        <w:sz w:val="18"/>
        <w:szCs w:val="18"/>
      </w:rPr>
      <w:br/>
      <w:t>IBAN: AT09 2011 1310 0530 3005 |   BIC: GIBAATWW   |   ZVR: 283996437</w:t>
    </w:r>
  </w:p>
  <w:p w14:paraId="3EBBD7EB" w14:textId="74BC426A" w:rsidR="00EA35B8" w:rsidRPr="003B4B38" w:rsidRDefault="00EA35B8" w:rsidP="00A7032B">
    <w:pPr>
      <w:pStyle w:val="Kopf-undFuzeilen"/>
      <w:pBdr>
        <w:top w:val="single" w:sz="4" w:space="0" w:color="000000"/>
      </w:pBdr>
      <w:tabs>
        <w:tab w:val="clear" w:pos="9020"/>
        <w:tab w:val="center" w:pos="4819"/>
        <w:tab w:val="right" w:pos="9638"/>
      </w:tabs>
      <w:spacing w:line="280" w:lineRule="atLea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83D6" w14:textId="77777777" w:rsidR="00533C12" w:rsidRDefault="00533C12" w:rsidP="00636DF6">
      <w:r>
        <w:separator/>
      </w:r>
    </w:p>
  </w:footnote>
  <w:footnote w:type="continuationSeparator" w:id="0">
    <w:p w14:paraId="02C4FF6B" w14:textId="77777777" w:rsidR="00533C12" w:rsidRDefault="00533C12" w:rsidP="0063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792D" w14:textId="3CC322B5" w:rsidR="00174FB1" w:rsidRDefault="004F3439">
    <w:pPr>
      <w:pStyle w:val="Textkrper"/>
      <w:spacing w:line="14" w:lineRule="auto"/>
    </w:pPr>
    <w:r>
      <w:rPr>
        <w:noProof/>
      </w:rPr>
      <w:drawing>
        <wp:anchor distT="0" distB="0" distL="114300" distR="114300" simplePos="0" relativeHeight="251658240" behindDoc="0" locked="0" layoutInCell="1" allowOverlap="1" wp14:anchorId="251751B9" wp14:editId="401376A7">
          <wp:simplePos x="0" y="0"/>
          <wp:positionH relativeFrom="column">
            <wp:posOffset>-98425</wp:posOffset>
          </wp:positionH>
          <wp:positionV relativeFrom="paragraph">
            <wp:posOffset>-340496</wp:posOffset>
          </wp:positionV>
          <wp:extent cx="1520759" cy="360000"/>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a:extLst>
                      <a:ext uri="{28A0092B-C50C-407E-A947-70E740481C1C}">
                        <a14:useLocalDpi xmlns:a14="http://schemas.microsoft.com/office/drawing/2010/main" val="0"/>
                      </a:ext>
                    </a:extLst>
                  </a:blip>
                  <a:srcRect l="302" r="302"/>
                  <a:stretch/>
                </pic:blipFill>
                <pic:spPr>
                  <a:xfrm>
                    <a:off x="0" y="0"/>
                    <a:ext cx="1520759" cy="3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F26"/>
    <w:multiLevelType w:val="hybridMultilevel"/>
    <w:tmpl w:val="75662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E014C"/>
    <w:multiLevelType w:val="multilevel"/>
    <w:tmpl w:val="CEB6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71C8C"/>
    <w:multiLevelType w:val="hybridMultilevel"/>
    <w:tmpl w:val="B4883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D44849"/>
    <w:multiLevelType w:val="multilevel"/>
    <w:tmpl w:val="B0A8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CE"/>
    <w:rsid w:val="000305C5"/>
    <w:rsid w:val="00052F72"/>
    <w:rsid w:val="000705E9"/>
    <w:rsid w:val="00071E3E"/>
    <w:rsid w:val="00075E59"/>
    <w:rsid w:val="000763CE"/>
    <w:rsid w:val="0008473D"/>
    <w:rsid w:val="000B1FA6"/>
    <w:rsid w:val="000B37E7"/>
    <w:rsid w:val="000C43A9"/>
    <w:rsid w:val="000D3A9F"/>
    <w:rsid w:val="001062D6"/>
    <w:rsid w:val="001358CE"/>
    <w:rsid w:val="00161D15"/>
    <w:rsid w:val="00187FC5"/>
    <w:rsid w:val="001931F8"/>
    <w:rsid w:val="001A0618"/>
    <w:rsid w:val="001A1627"/>
    <w:rsid w:val="001C44AA"/>
    <w:rsid w:val="001C5C48"/>
    <w:rsid w:val="001E21D2"/>
    <w:rsid w:val="001F48EB"/>
    <w:rsid w:val="001F79AD"/>
    <w:rsid w:val="002417FE"/>
    <w:rsid w:val="00245F42"/>
    <w:rsid w:val="00254B4A"/>
    <w:rsid w:val="002568EE"/>
    <w:rsid w:val="00284241"/>
    <w:rsid w:val="002A140E"/>
    <w:rsid w:val="002A4111"/>
    <w:rsid w:val="002C4926"/>
    <w:rsid w:val="002D3A0C"/>
    <w:rsid w:val="002D5F8C"/>
    <w:rsid w:val="002E4459"/>
    <w:rsid w:val="0030143A"/>
    <w:rsid w:val="0032500B"/>
    <w:rsid w:val="003535AB"/>
    <w:rsid w:val="00364F0A"/>
    <w:rsid w:val="003A0982"/>
    <w:rsid w:val="003B4B38"/>
    <w:rsid w:val="003B760E"/>
    <w:rsid w:val="003C27B3"/>
    <w:rsid w:val="003D05E1"/>
    <w:rsid w:val="003E3613"/>
    <w:rsid w:val="003E7DD2"/>
    <w:rsid w:val="00411ADB"/>
    <w:rsid w:val="00453306"/>
    <w:rsid w:val="0045517D"/>
    <w:rsid w:val="0045696D"/>
    <w:rsid w:val="004708F4"/>
    <w:rsid w:val="00471312"/>
    <w:rsid w:val="00476592"/>
    <w:rsid w:val="004B156D"/>
    <w:rsid w:val="004C4011"/>
    <w:rsid w:val="004F3439"/>
    <w:rsid w:val="005002A1"/>
    <w:rsid w:val="00521B53"/>
    <w:rsid w:val="0052366B"/>
    <w:rsid w:val="00533C12"/>
    <w:rsid w:val="00536206"/>
    <w:rsid w:val="00540444"/>
    <w:rsid w:val="00542DF4"/>
    <w:rsid w:val="005647F0"/>
    <w:rsid w:val="00573953"/>
    <w:rsid w:val="005778BC"/>
    <w:rsid w:val="005B1564"/>
    <w:rsid w:val="005C77F1"/>
    <w:rsid w:val="005D1B3E"/>
    <w:rsid w:val="005E6C19"/>
    <w:rsid w:val="005E792A"/>
    <w:rsid w:val="005F0CC6"/>
    <w:rsid w:val="005F6245"/>
    <w:rsid w:val="006016E2"/>
    <w:rsid w:val="006119A2"/>
    <w:rsid w:val="00636DF6"/>
    <w:rsid w:val="00640504"/>
    <w:rsid w:val="00655F33"/>
    <w:rsid w:val="0066284A"/>
    <w:rsid w:val="00671DD4"/>
    <w:rsid w:val="006820EC"/>
    <w:rsid w:val="0068668D"/>
    <w:rsid w:val="006A5883"/>
    <w:rsid w:val="006C4010"/>
    <w:rsid w:val="006F34AB"/>
    <w:rsid w:val="006F4F46"/>
    <w:rsid w:val="00720656"/>
    <w:rsid w:val="00740596"/>
    <w:rsid w:val="0075072A"/>
    <w:rsid w:val="00760E12"/>
    <w:rsid w:val="00764EE5"/>
    <w:rsid w:val="00777806"/>
    <w:rsid w:val="00784F10"/>
    <w:rsid w:val="007D4612"/>
    <w:rsid w:val="00800B6B"/>
    <w:rsid w:val="00800F4A"/>
    <w:rsid w:val="0082237E"/>
    <w:rsid w:val="00826D05"/>
    <w:rsid w:val="0084707B"/>
    <w:rsid w:val="00863622"/>
    <w:rsid w:val="00885265"/>
    <w:rsid w:val="00894927"/>
    <w:rsid w:val="008E1B53"/>
    <w:rsid w:val="008F235D"/>
    <w:rsid w:val="0090304E"/>
    <w:rsid w:val="009132A1"/>
    <w:rsid w:val="00915B88"/>
    <w:rsid w:val="00997CC0"/>
    <w:rsid w:val="009A49A6"/>
    <w:rsid w:val="009F24BA"/>
    <w:rsid w:val="00A0169E"/>
    <w:rsid w:val="00A62CCB"/>
    <w:rsid w:val="00A7032B"/>
    <w:rsid w:val="00A94B2E"/>
    <w:rsid w:val="00AC74E2"/>
    <w:rsid w:val="00AC7C8D"/>
    <w:rsid w:val="00AD6AC7"/>
    <w:rsid w:val="00AE2ECB"/>
    <w:rsid w:val="00AF52BD"/>
    <w:rsid w:val="00B0165A"/>
    <w:rsid w:val="00B11334"/>
    <w:rsid w:val="00B13F76"/>
    <w:rsid w:val="00B13FEB"/>
    <w:rsid w:val="00B16674"/>
    <w:rsid w:val="00B377DE"/>
    <w:rsid w:val="00B754F5"/>
    <w:rsid w:val="00B77CB7"/>
    <w:rsid w:val="00B96C8F"/>
    <w:rsid w:val="00BB00E3"/>
    <w:rsid w:val="00BB36F3"/>
    <w:rsid w:val="00BC0760"/>
    <w:rsid w:val="00BE35B1"/>
    <w:rsid w:val="00BF18A8"/>
    <w:rsid w:val="00BF6D7C"/>
    <w:rsid w:val="00C007D1"/>
    <w:rsid w:val="00C06086"/>
    <w:rsid w:val="00C358D0"/>
    <w:rsid w:val="00C57304"/>
    <w:rsid w:val="00C620EA"/>
    <w:rsid w:val="00C65670"/>
    <w:rsid w:val="00C86461"/>
    <w:rsid w:val="00C95EA4"/>
    <w:rsid w:val="00CB7B9F"/>
    <w:rsid w:val="00CF60C2"/>
    <w:rsid w:val="00D2359B"/>
    <w:rsid w:val="00D23F92"/>
    <w:rsid w:val="00D2417D"/>
    <w:rsid w:val="00D26291"/>
    <w:rsid w:val="00D26565"/>
    <w:rsid w:val="00D26F76"/>
    <w:rsid w:val="00D4792F"/>
    <w:rsid w:val="00D528E0"/>
    <w:rsid w:val="00D66507"/>
    <w:rsid w:val="00D70DDE"/>
    <w:rsid w:val="00DA25B5"/>
    <w:rsid w:val="00DB2BA3"/>
    <w:rsid w:val="00DD1A7A"/>
    <w:rsid w:val="00DD74CE"/>
    <w:rsid w:val="00DD75C0"/>
    <w:rsid w:val="00DE1739"/>
    <w:rsid w:val="00DE3DDD"/>
    <w:rsid w:val="00DE5036"/>
    <w:rsid w:val="00E07856"/>
    <w:rsid w:val="00E33FD1"/>
    <w:rsid w:val="00E87851"/>
    <w:rsid w:val="00E96E8F"/>
    <w:rsid w:val="00EA28E4"/>
    <w:rsid w:val="00EA35B8"/>
    <w:rsid w:val="00EB7898"/>
    <w:rsid w:val="00ED05BD"/>
    <w:rsid w:val="00EF1DC5"/>
    <w:rsid w:val="00EF6880"/>
    <w:rsid w:val="00F142DE"/>
    <w:rsid w:val="00F17D77"/>
    <w:rsid w:val="00F22143"/>
    <w:rsid w:val="00F30D64"/>
    <w:rsid w:val="00F332E1"/>
    <w:rsid w:val="00F341CD"/>
    <w:rsid w:val="00F4325C"/>
    <w:rsid w:val="00F464AF"/>
    <w:rsid w:val="00FF7B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B0000"/>
  <w15:docId w15:val="{6F92FAD1-87D8-984D-9748-E09D15DE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DC5"/>
    <w:pPr>
      <w:widowControl w:val="0"/>
      <w:autoSpaceDE w:val="0"/>
      <w:autoSpaceDN w:val="0"/>
    </w:pPr>
    <w:rPr>
      <w:rFonts w:ascii="Arial" w:eastAsia="Arial" w:hAnsi="Arial" w:cs="Arial"/>
      <w:sz w:val="22"/>
      <w:szCs w:val="22"/>
      <w:lang w:val="de-DE"/>
    </w:rPr>
  </w:style>
  <w:style w:type="paragraph" w:styleId="berschrift1">
    <w:name w:val="heading 1"/>
    <w:basedOn w:val="Standard"/>
    <w:link w:val="berschrift1Zchn"/>
    <w:uiPriority w:val="9"/>
    <w:qFormat/>
    <w:rsid w:val="00DD74CE"/>
    <w:pPr>
      <w:ind w:left="135"/>
      <w:outlineLvl w:val="0"/>
    </w:pPr>
    <w:rPr>
      <w:b/>
      <w:bCs/>
      <w:sz w:val="20"/>
      <w:szCs w:val="20"/>
    </w:rPr>
  </w:style>
  <w:style w:type="paragraph" w:styleId="berschrift2">
    <w:name w:val="heading 2"/>
    <w:basedOn w:val="Standard"/>
    <w:next w:val="Standard"/>
    <w:link w:val="berschrift2Zchn"/>
    <w:uiPriority w:val="9"/>
    <w:semiHidden/>
    <w:unhideWhenUsed/>
    <w:qFormat/>
    <w:rsid w:val="00F4325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B77CB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77C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74CE"/>
    <w:rPr>
      <w:rFonts w:ascii="Arial" w:eastAsia="Arial" w:hAnsi="Arial" w:cs="Arial"/>
      <w:b/>
      <w:bCs/>
      <w:sz w:val="20"/>
      <w:szCs w:val="20"/>
      <w:lang w:val="de-DE"/>
    </w:rPr>
  </w:style>
  <w:style w:type="paragraph" w:styleId="Textkrper">
    <w:name w:val="Body Text"/>
    <w:basedOn w:val="Standard"/>
    <w:link w:val="TextkrperZchn"/>
    <w:uiPriority w:val="1"/>
    <w:qFormat/>
    <w:rsid w:val="00DD74CE"/>
    <w:rPr>
      <w:sz w:val="20"/>
      <w:szCs w:val="20"/>
    </w:rPr>
  </w:style>
  <w:style w:type="character" w:customStyle="1" w:styleId="TextkrperZchn">
    <w:name w:val="Textkörper Zchn"/>
    <w:basedOn w:val="Absatz-Standardschriftart"/>
    <w:link w:val="Textkrper"/>
    <w:uiPriority w:val="1"/>
    <w:rsid w:val="00DD74CE"/>
    <w:rPr>
      <w:rFonts w:ascii="Arial" w:eastAsia="Arial" w:hAnsi="Arial" w:cs="Arial"/>
      <w:sz w:val="20"/>
      <w:szCs w:val="20"/>
      <w:lang w:val="de-DE"/>
    </w:rPr>
  </w:style>
  <w:style w:type="paragraph" w:styleId="Titel">
    <w:name w:val="Title"/>
    <w:basedOn w:val="Standard"/>
    <w:link w:val="TitelZchn"/>
    <w:uiPriority w:val="10"/>
    <w:qFormat/>
    <w:rsid w:val="00DD74CE"/>
    <w:pPr>
      <w:spacing w:before="14"/>
      <w:ind w:left="1021" w:right="1033"/>
      <w:jc w:val="center"/>
    </w:pPr>
    <w:rPr>
      <w:b/>
      <w:bCs/>
      <w:sz w:val="24"/>
      <w:szCs w:val="24"/>
    </w:rPr>
  </w:style>
  <w:style w:type="character" w:customStyle="1" w:styleId="TitelZchn">
    <w:name w:val="Titel Zchn"/>
    <w:basedOn w:val="Absatz-Standardschriftart"/>
    <w:link w:val="Titel"/>
    <w:uiPriority w:val="10"/>
    <w:rsid w:val="00DD74CE"/>
    <w:rPr>
      <w:rFonts w:ascii="Arial" w:eastAsia="Arial" w:hAnsi="Arial" w:cs="Arial"/>
      <w:b/>
      <w:bCs/>
      <w:lang w:val="de-DE"/>
    </w:rPr>
  </w:style>
  <w:style w:type="paragraph" w:styleId="StandardWeb">
    <w:name w:val="Normal (Web)"/>
    <w:basedOn w:val="Standard"/>
    <w:uiPriority w:val="99"/>
    <w:unhideWhenUsed/>
    <w:rsid w:val="00636DF6"/>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paragraph" w:styleId="Kopfzeile">
    <w:name w:val="header"/>
    <w:basedOn w:val="Standard"/>
    <w:link w:val="KopfzeileZchn"/>
    <w:uiPriority w:val="99"/>
    <w:unhideWhenUsed/>
    <w:rsid w:val="00636DF6"/>
    <w:pPr>
      <w:tabs>
        <w:tab w:val="center" w:pos="4536"/>
        <w:tab w:val="right" w:pos="9072"/>
      </w:tabs>
    </w:pPr>
  </w:style>
  <w:style w:type="character" w:customStyle="1" w:styleId="KopfzeileZchn">
    <w:name w:val="Kopfzeile Zchn"/>
    <w:basedOn w:val="Absatz-Standardschriftart"/>
    <w:link w:val="Kopfzeile"/>
    <w:uiPriority w:val="99"/>
    <w:rsid w:val="00636DF6"/>
    <w:rPr>
      <w:rFonts w:ascii="Arial" w:eastAsia="Arial" w:hAnsi="Arial" w:cs="Arial"/>
      <w:sz w:val="22"/>
      <w:szCs w:val="22"/>
      <w:lang w:val="de-DE"/>
    </w:rPr>
  </w:style>
  <w:style w:type="paragraph" w:styleId="Fuzeile">
    <w:name w:val="footer"/>
    <w:basedOn w:val="Standard"/>
    <w:link w:val="FuzeileZchn"/>
    <w:uiPriority w:val="99"/>
    <w:unhideWhenUsed/>
    <w:rsid w:val="00636DF6"/>
    <w:pPr>
      <w:tabs>
        <w:tab w:val="center" w:pos="4536"/>
        <w:tab w:val="right" w:pos="9072"/>
      </w:tabs>
    </w:pPr>
  </w:style>
  <w:style w:type="character" w:customStyle="1" w:styleId="FuzeileZchn">
    <w:name w:val="Fußzeile Zchn"/>
    <w:basedOn w:val="Absatz-Standardschriftart"/>
    <w:link w:val="Fuzeile"/>
    <w:uiPriority w:val="99"/>
    <w:rsid w:val="00636DF6"/>
    <w:rPr>
      <w:rFonts w:ascii="Arial" w:eastAsia="Arial" w:hAnsi="Arial" w:cs="Arial"/>
      <w:sz w:val="22"/>
      <w:szCs w:val="22"/>
      <w:lang w:val="de-DE"/>
    </w:rPr>
  </w:style>
  <w:style w:type="character" w:styleId="Hyperlink">
    <w:name w:val="Hyperlink"/>
    <w:basedOn w:val="Absatz-Standardschriftart"/>
    <w:uiPriority w:val="99"/>
    <w:unhideWhenUsed/>
    <w:rsid w:val="00636DF6"/>
    <w:rPr>
      <w:color w:val="0563C1" w:themeColor="hyperlink"/>
      <w:u w:val="single"/>
    </w:rPr>
  </w:style>
  <w:style w:type="character" w:customStyle="1" w:styleId="NichtaufgelsteErwhnung1">
    <w:name w:val="Nicht aufgelöste Erwähnung1"/>
    <w:basedOn w:val="Absatz-Standardschriftart"/>
    <w:uiPriority w:val="99"/>
    <w:semiHidden/>
    <w:unhideWhenUsed/>
    <w:rsid w:val="00636DF6"/>
    <w:rPr>
      <w:color w:val="605E5C"/>
      <w:shd w:val="clear" w:color="auto" w:fill="E1DFDD"/>
    </w:rPr>
  </w:style>
  <w:style w:type="paragraph" w:styleId="Sprechblasentext">
    <w:name w:val="Balloon Text"/>
    <w:basedOn w:val="Standard"/>
    <w:link w:val="SprechblasentextZchn"/>
    <w:uiPriority w:val="99"/>
    <w:semiHidden/>
    <w:unhideWhenUsed/>
    <w:rsid w:val="00C95E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EA4"/>
    <w:rPr>
      <w:rFonts w:ascii="Tahoma" w:eastAsia="Arial" w:hAnsi="Tahoma" w:cs="Tahoma"/>
      <w:sz w:val="16"/>
      <w:szCs w:val="16"/>
      <w:lang w:val="de-DE"/>
    </w:rPr>
  </w:style>
  <w:style w:type="character" w:customStyle="1" w:styleId="NichtaufgelsteErwhnung2">
    <w:name w:val="Nicht aufgelöste Erwähnung2"/>
    <w:basedOn w:val="Absatz-Standardschriftart"/>
    <w:uiPriority w:val="99"/>
    <w:semiHidden/>
    <w:unhideWhenUsed/>
    <w:rsid w:val="00720656"/>
    <w:rPr>
      <w:color w:val="605E5C"/>
      <w:shd w:val="clear" w:color="auto" w:fill="E1DFDD"/>
    </w:rPr>
  </w:style>
  <w:style w:type="paragraph" w:customStyle="1" w:styleId="Kopf-undFuzeilen">
    <w:name w:val="Kopf- und Fußzeilen"/>
    <w:rsid w:val="00EA35B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de-DE" w:eastAsia="de-AT"/>
      <w14:textOutline w14:w="0" w14:cap="flat" w14:cmpd="sng" w14:algn="ctr">
        <w14:noFill/>
        <w14:prstDash w14:val="solid"/>
        <w14:bevel/>
      </w14:textOutline>
    </w:rPr>
  </w:style>
  <w:style w:type="character" w:customStyle="1" w:styleId="apple-converted-space">
    <w:name w:val="apple-converted-space"/>
    <w:basedOn w:val="Absatz-Standardschriftart"/>
    <w:rsid w:val="00B77CB7"/>
  </w:style>
  <w:style w:type="character" w:styleId="Fett">
    <w:name w:val="Strong"/>
    <w:basedOn w:val="Absatz-Standardschriftart"/>
    <w:uiPriority w:val="22"/>
    <w:qFormat/>
    <w:rsid w:val="00B77CB7"/>
    <w:rPr>
      <w:b/>
      <w:bCs/>
    </w:rPr>
  </w:style>
  <w:style w:type="character" w:customStyle="1" w:styleId="berschrift4Zchn">
    <w:name w:val="Überschrift 4 Zchn"/>
    <w:basedOn w:val="Absatz-Standardschriftart"/>
    <w:link w:val="berschrift4"/>
    <w:uiPriority w:val="9"/>
    <w:semiHidden/>
    <w:rsid w:val="00B77CB7"/>
    <w:rPr>
      <w:rFonts w:asciiTheme="majorHAnsi" w:eastAsiaTheme="majorEastAsia" w:hAnsiTheme="majorHAnsi" w:cstheme="majorBidi"/>
      <w:i/>
      <w:iCs/>
      <w:color w:val="2F5496" w:themeColor="accent1" w:themeShade="BF"/>
      <w:sz w:val="22"/>
      <w:szCs w:val="22"/>
      <w:lang w:val="de-DE"/>
    </w:rPr>
  </w:style>
  <w:style w:type="character" w:customStyle="1" w:styleId="berschrift3Zchn">
    <w:name w:val="Überschrift 3 Zchn"/>
    <w:basedOn w:val="Absatz-Standardschriftart"/>
    <w:link w:val="berschrift3"/>
    <w:uiPriority w:val="9"/>
    <w:semiHidden/>
    <w:rsid w:val="00B77CB7"/>
    <w:rPr>
      <w:rFonts w:asciiTheme="majorHAnsi" w:eastAsiaTheme="majorEastAsia" w:hAnsiTheme="majorHAnsi" w:cstheme="majorBidi"/>
      <w:color w:val="1F3763" w:themeColor="accent1" w:themeShade="7F"/>
      <w:lang w:val="de-DE"/>
    </w:rPr>
  </w:style>
  <w:style w:type="paragraph" w:styleId="Listenabsatz">
    <w:name w:val="List Paragraph"/>
    <w:basedOn w:val="Standard"/>
    <w:uiPriority w:val="34"/>
    <w:qFormat/>
    <w:rsid w:val="00DD75C0"/>
    <w:pPr>
      <w:ind w:left="720"/>
      <w:contextualSpacing/>
    </w:pPr>
  </w:style>
  <w:style w:type="character" w:styleId="BesuchterLink">
    <w:name w:val="FollowedHyperlink"/>
    <w:basedOn w:val="Absatz-Standardschriftart"/>
    <w:uiPriority w:val="99"/>
    <w:semiHidden/>
    <w:unhideWhenUsed/>
    <w:rsid w:val="009132A1"/>
    <w:rPr>
      <w:color w:val="954F72" w:themeColor="followedHyperlink"/>
      <w:u w:val="single"/>
    </w:rPr>
  </w:style>
  <w:style w:type="character" w:styleId="Kommentarzeichen">
    <w:name w:val="annotation reference"/>
    <w:basedOn w:val="Absatz-Standardschriftart"/>
    <w:uiPriority w:val="99"/>
    <w:semiHidden/>
    <w:unhideWhenUsed/>
    <w:rsid w:val="005778BC"/>
    <w:rPr>
      <w:sz w:val="16"/>
      <w:szCs w:val="16"/>
    </w:rPr>
  </w:style>
  <w:style w:type="paragraph" w:styleId="Kommentartext">
    <w:name w:val="annotation text"/>
    <w:basedOn w:val="Standard"/>
    <w:link w:val="KommentartextZchn"/>
    <w:uiPriority w:val="99"/>
    <w:semiHidden/>
    <w:unhideWhenUsed/>
    <w:rsid w:val="005778BC"/>
    <w:rPr>
      <w:sz w:val="20"/>
      <w:szCs w:val="20"/>
    </w:rPr>
  </w:style>
  <w:style w:type="character" w:customStyle="1" w:styleId="KommentartextZchn">
    <w:name w:val="Kommentartext Zchn"/>
    <w:basedOn w:val="Absatz-Standardschriftart"/>
    <w:link w:val="Kommentartext"/>
    <w:uiPriority w:val="99"/>
    <w:semiHidden/>
    <w:rsid w:val="005778BC"/>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5778BC"/>
    <w:rPr>
      <w:b/>
      <w:bCs/>
    </w:rPr>
  </w:style>
  <w:style w:type="character" w:customStyle="1" w:styleId="KommentarthemaZchn">
    <w:name w:val="Kommentarthema Zchn"/>
    <w:basedOn w:val="KommentartextZchn"/>
    <w:link w:val="Kommentarthema"/>
    <w:uiPriority w:val="99"/>
    <w:semiHidden/>
    <w:rsid w:val="005778BC"/>
    <w:rPr>
      <w:rFonts w:ascii="Arial" w:eastAsia="Arial" w:hAnsi="Arial" w:cs="Arial"/>
      <w:b/>
      <w:bCs/>
      <w:sz w:val="20"/>
      <w:szCs w:val="20"/>
      <w:lang w:val="de-DE"/>
    </w:rPr>
  </w:style>
  <w:style w:type="paragraph" w:styleId="berarbeitung">
    <w:name w:val="Revision"/>
    <w:hidden/>
    <w:uiPriority w:val="99"/>
    <w:semiHidden/>
    <w:rsid w:val="003D05E1"/>
    <w:rPr>
      <w:rFonts w:ascii="Arial" w:eastAsia="Arial" w:hAnsi="Arial" w:cs="Arial"/>
      <w:sz w:val="22"/>
      <w:szCs w:val="22"/>
      <w:lang w:val="de-DE"/>
    </w:rPr>
  </w:style>
  <w:style w:type="character" w:customStyle="1" w:styleId="berschrift2Zchn">
    <w:name w:val="Überschrift 2 Zchn"/>
    <w:basedOn w:val="Absatz-Standardschriftart"/>
    <w:link w:val="berschrift2"/>
    <w:uiPriority w:val="9"/>
    <w:semiHidden/>
    <w:rsid w:val="00F4325C"/>
    <w:rPr>
      <w:rFonts w:asciiTheme="majorHAnsi" w:eastAsiaTheme="majorEastAsia" w:hAnsiTheme="majorHAnsi" w:cstheme="majorBidi"/>
      <w:b/>
      <w:bCs/>
      <w:color w:val="4472C4" w:themeColor="accent1"/>
      <w:sz w:val="26"/>
      <w:szCs w:val="26"/>
      <w:lang w:val="de-DE"/>
    </w:rPr>
  </w:style>
  <w:style w:type="character" w:styleId="NichtaufgelsteErwhnung">
    <w:name w:val="Unresolved Mention"/>
    <w:basedOn w:val="Absatz-Standardschriftart"/>
    <w:uiPriority w:val="99"/>
    <w:semiHidden/>
    <w:unhideWhenUsed/>
    <w:rsid w:val="005F0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9203">
      <w:bodyDiv w:val="1"/>
      <w:marLeft w:val="0"/>
      <w:marRight w:val="0"/>
      <w:marTop w:val="0"/>
      <w:marBottom w:val="0"/>
      <w:divBdr>
        <w:top w:val="none" w:sz="0" w:space="0" w:color="auto"/>
        <w:left w:val="none" w:sz="0" w:space="0" w:color="auto"/>
        <w:bottom w:val="none" w:sz="0" w:space="0" w:color="auto"/>
        <w:right w:val="none" w:sz="0" w:space="0" w:color="auto"/>
      </w:divBdr>
    </w:div>
    <w:div w:id="283735300">
      <w:bodyDiv w:val="1"/>
      <w:marLeft w:val="0"/>
      <w:marRight w:val="0"/>
      <w:marTop w:val="0"/>
      <w:marBottom w:val="0"/>
      <w:divBdr>
        <w:top w:val="none" w:sz="0" w:space="0" w:color="auto"/>
        <w:left w:val="none" w:sz="0" w:space="0" w:color="auto"/>
        <w:bottom w:val="none" w:sz="0" w:space="0" w:color="auto"/>
        <w:right w:val="none" w:sz="0" w:space="0" w:color="auto"/>
      </w:divBdr>
    </w:div>
    <w:div w:id="527449588">
      <w:bodyDiv w:val="1"/>
      <w:marLeft w:val="0"/>
      <w:marRight w:val="0"/>
      <w:marTop w:val="0"/>
      <w:marBottom w:val="0"/>
      <w:divBdr>
        <w:top w:val="none" w:sz="0" w:space="0" w:color="auto"/>
        <w:left w:val="none" w:sz="0" w:space="0" w:color="auto"/>
        <w:bottom w:val="none" w:sz="0" w:space="0" w:color="auto"/>
        <w:right w:val="none" w:sz="0" w:space="0" w:color="auto"/>
      </w:divBdr>
    </w:div>
    <w:div w:id="633173731">
      <w:bodyDiv w:val="1"/>
      <w:marLeft w:val="0"/>
      <w:marRight w:val="0"/>
      <w:marTop w:val="0"/>
      <w:marBottom w:val="0"/>
      <w:divBdr>
        <w:top w:val="none" w:sz="0" w:space="0" w:color="auto"/>
        <w:left w:val="none" w:sz="0" w:space="0" w:color="auto"/>
        <w:bottom w:val="none" w:sz="0" w:space="0" w:color="auto"/>
        <w:right w:val="none" w:sz="0" w:space="0" w:color="auto"/>
      </w:divBdr>
    </w:div>
    <w:div w:id="880435305">
      <w:bodyDiv w:val="1"/>
      <w:marLeft w:val="0"/>
      <w:marRight w:val="0"/>
      <w:marTop w:val="0"/>
      <w:marBottom w:val="0"/>
      <w:divBdr>
        <w:top w:val="none" w:sz="0" w:space="0" w:color="auto"/>
        <w:left w:val="none" w:sz="0" w:space="0" w:color="auto"/>
        <w:bottom w:val="none" w:sz="0" w:space="0" w:color="auto"/>
        <w:right w:val="none" w:sz="0" w:space="0" w:color="auto"/>
      </w:divBdr>
      <w:divsChild>
        <w:div w:id="135851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4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3459">
      <w:bodyDiv w:val="1"/>
      <w:marLeft w:val="0"/>
      <w:marRight w:val="0"/>
      <w:marTop w:val="0"/>
      <w:marBottom w:val="0"/>
      <w:divBdr>
        <w:top w:val="none" w:sz="0" w:space="0" w:color="auto"/>
        <w:left w:val="none" w:sz="0" w:space="0" w:color="auto"/>
        <w:bottom w:val="none" w:sz="0" w:space="0" w:color="auto"/>
        <w:right w:val="none" w:sz="0" w:space="0" w:color="auto"/>
      </w:divBdr>
    </w:div>
    <w:div w:id="1120025740">
      <w:bodyDiv w:val="1"/>
      <w:marLeft w:val="0"/>
      <w:marRight w:val="0"/>
      <w:marTop w:val="0"/>
      <w:marBottom w:val="0"/>
      <w:divBdr>
        <w:top w:val="none" w:sz="0" w:space="0" w:color="auto"/>
        <w:left w:val="none" w:sz="0" w:space="0" w:color="auto"/>
        <w:bottom w:val="none" w:sz="0" w:space="0" w:color="auto"/>
        <w:right w:val="none" w:sz="0" w:space="0" w:color="auto"/>
      </w:divBdr>
      <w:divsChild>
        <w:div w:id="1234465840">
          <w:marLeft w:val="0"/>
          <w:marRight w:val="0"/>
          <w:marTop w:val="0"/>
          <w:marBottom w:val="0"/>
          <w:divBdr>
            <w:top w:val="none" w:sz="0" w:space="0" w:color="auto"/>
            <w:left w:val="none" w:sz="0" w:space="0" w:color="auto"/>
            <w:bottom w:val="none" w:sz="0" w:space="0" w:color="auto"/>
            <w:right w:val="none" w:sz="0" w:space="0" w:color="auto"/>
          </w:divBdr>
          <w:divsChild>
            <w:div w:id="273367724">
              <w:marLeft w:val="0"/>
              <w:marRight w:val="0"/>
              <w:marTop w:val="0"/>
              <w:marBottom w:val="0"/>
              <w:divBdr>
                <w:top w:val="none" w:sz="0" w:space="0" w:color="auto"/>
                <w:left w:val="none" w:sz="0" w:space="0" w:color="auto"/>
                <w:bottom w:val="none" w:sz="0" w:space="0" w:color="auto"/>
                <w:right w:val="none" w:sz="0" w:space="0" w:color="auto"/>
              </w:divBdr>
              <w:divsChild>
                <w:div w:id="2080471866">
                  <w:marLeft w:val="0"/>
                  <w:marRight w:val="0"/>
                  <w:marTop w:val="0"/>
                  <w:marBottom w:val="0"/>
                  <w:divBdr>
                    <w:top w:val="none" w:sz="0" w:space="0" w:color="auto"/>
                    <w:left w:val="none" w:sz="0" w:space="0" w:color="auto"/>
                    <w:bottom w:val="none" w:sz="0" w:space="0" w:color="auto"/>
                    <w:right w:val="none" w:sz="0" w:space="0" w:color="auto"/>
                  </w:divBdr>
                  <w:divsChild>
                    <w:div w:id="1539050270">
                      <w:marLeft w:val="1500"/>
                      <w:marRight w:val="0"/>
                      <w:marTop w:val="0"/>
                      <w:marBottom w:val="0"/>
                      <w:divBdr>
                        <w:top w:val="none" w:sz="0" w:space="0" w:color="auto"/>
                        <w:left w:val="none" w:sz="0" w:space="0" w:color="auto"/>
                        <w:bottom w:val="none" w:sz="0" w:space="0" w:color="auto"/>
                        <w:right w:val="none" w:sz="0" w:space="0" w:color="auto"/>
                      </w:divBdr>
                      <w:divsChild>
                        <w:div w:id="266039139">
                          <w:marLeft w:val="0"/>
                          <w:marRight w:val="0"/>
                          <w:marTop w:val="0"/>
                          <w:marBottom w:val="0"/>
                          <w:divBdr>
                            <w:top w:val="none" w:sz="0" w:space="0" w:color="auto"/>
                            <w:left w:val="none" w:sz="0" w:space="0" w:color="auto"/>
                            <w:bottom w:val="none" w:sz="0" w:space="0" w:color="auto"/>
                            <w:right w:val="none" w:sz="0" w:space="0" w:color="auto"/>
                          </w:divBdr>
                          <w:divsChild>
                            <w:div w:id="2053462303">
                              <w:marLeft w:val="0"/>
                              <w:marRight w:val="0"/>
                              <w:marTop w:val="0"/>
                              <w:marBottom w:val="0"/>
                              <w:divBdr>
                                <w:top w:val="none" w:sz="0" w:space="0" w:color="auto"/>
                                <w:left w:val="none" w:sz="0" w:space="0" w:color="auto"/>
                                <w:bottom w:val="none" w:sz="0" w:space="0" w:color="auto"/>
                                <w:right w:val="none" w:sz="0" w:space="0" w:color="auto"/>
                              </w:divBdr>
                              <w:divsChild>
                                <w:div w:id="18093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169794">
          <w:marLeft w:val="0"/>
          <w:marRight w:val="0"/>
          <w:marTop w:val="0"/>
          <w:marBottom w:val="0"/>
          <w:divBdr>
            <w:top w:val="none" w:sz="0" w:space="0" w:color="auto"/>
            <w:left w:val="none" w:sz="0" w:space="0" w:color="auto"/>
            <w:bottom w:val="none" w:sz="0" w:space="0" w:color="auto"/>
            <w:right w:val="none" w:sz="0" w:space="0" w:color="auto"/>
          </w:divBdr>
          <w:divsChild>
            <w:div w:id="1327318486">
              <w:marLeft w:val="0"/>
              <w:marRight w:val="0"/>
              <w:marTop w:val="0"/>
              <w:marBottom w:val="0"/>
              <w:divBdr>
                <w:top w:val="none" w:sz="0" w:space="0" w:color="auto"/>
                <w:left w:val="none" w:sz="0" w:space="0" w:color="auto"/>
                <w:bottom w:val="none" w:sz="0" w:space="0" w:color="auto"/>
                <w:right w:val="none" w:sz="0" w:space="0" w:color="auto"/>
              </w:divBdr>
              <w:divsChild>
                <w:div w:id="2027322796">
                  <w:marLeft w:val="0"/>
                  <w:marRight w:val="0"/>
                  <w:marTop w:val="0"/>
                  <w:marBottom w:val="0"/>
                  <w:divBdr>
                    <w:top w:val="none" w:sz="0" w:space="0" w:color="auto"/>
                    <w:left w:val="none" w:sz="0" w:space="0" w:color="auto"/>
                    <w:bottom w:val="none" w:sz="0" w:space="0" w:color="auto"/>
                    <w:right w:val="none" w:sz="0" w:space="0" w:color="auto"/>
                  </w:divBdr>
                  <w:divsChild>
                    <w:div w:id="1643537435">
                      <w:marLeft w:val="1500"/>
                      <w:marRight w:val="0"/>
                      <w:marTop w:val="0"/>
                      <w:marBottom w:val="0"/>
                      <w:divBdr>
                        <w:top w:val="none" w:sz="0" w:space="0" w:color="auto"/>
                        <w:left w:val="none" w:sz="0" w:space="0" w:color="auto"/>
                        <w:bottom w:val="none" w:sz="0" w:space="0" w:color="auto"/>
                        <w:right w:val="none" w:sz="0" w:space="0" w:color="auto"/>
                      </w:divBdr>
                      <w:divsChild>
                        <w:div w:id="1279988816">
                          <w:marLeft w:val="0"/>
                          <w:marRight w:val="0"/>
                          <w:marTop w:val="0"/>
                          <w:marBottom w:val="0"/>
                          <w:divBdr>
                            <w:top w:val="none" w:sz="0" w:space="0" w:color="auto"/>
                            <w:left w:val="none" w:sz="0" w:space="0" w:color="auto"/>
                            <w:bottom w:val="none" w:sz="0" w:space="0" w:color="auto"/>
                            <w:right w:val="none" w:sz="0" w:space="0" w:color="auto"/>
                          </w:divBdr>
                          <w:divsChild>
                            <w:div w:id="4869321">
                              <w:marLeft w:val="0"/>
                              <w:marRight w:val="0"/>
                              <w:marTop w:val="0"/>
                              <w:marBottom w:val="0"/>
                              <w:divBdr>
                                <w:top w:val="none" w:sz="0" w:space="0" w:color="auto"/>
                                <w:left w:val="none" w:sz="0" w:space="0" w:color="auto"/>
                                <w:bottom w:val="none" w:sz="0" w:space="0" w:color="auto"/>
                                <w:right w:val="none" w:sz="0" w:space="0" w:color="auto"/>
                              </w:divBdr>
                            </w:div>
                            <w:div w:id="766459520">
                              <w:marLeft w:val="0"/>
                              <w:marRight w:val="0"/>
                              <w:marTop w:val="0"/>
                              <w:marBottom w:val="0"/>
                              <w:divBdr>
                                <w:top w:val="none" w:sz="0" w:space="0" w:color="auto"/>
                                <w:left w:val="none" w:sz="0" w:space="0" w:color="auto"/>
                                <w:bottom w:val="none" w:sz="0" w:space="0" w:color="auto"/>
                                <w:right w:val="none" w:sz="0" w:space="0" w:color="auto"/>
                              </w:divBdr>
                              <w:divsChild>
                                <w:div w:id="18360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27375">
      <w:bodyDiv w:val="1"/>
      <w:marLeft w:val="0"/>
      <w:marRight w:val="0"/>
      <w:marTop w:val="0"/>
      <w:marBottom w:val="0"/>
      <w:divBdr>
        <w:top w:val="none" w:sz="0" w:space="0" w:color="auto"/>
        <w:left w:val="none" w:sz="0" w:space="0" w:color="auto"/>
        <w:bottom w:val="none" w:sz="0" w:space="0" w:color="auto"/>
        <w:right w:val="none" w:sz="0" w:space="0" w:color="auto"/>
      </w:divBdr>
    </w:div>
    <w:div w:id="1442412095">
      <w:bodyDiv w:val="1"/>
      <w:marLeft w:val="0"/>
      <w:marRight w:val="0"/>
      <w:marTop w:val="0"/>
      <w:marBottom w:val="0"/>
      <w:divBdr>
        <w:top w:val="none" w:sz="0" w:space="0" w:color="auto"/>
        <w:left w:val="none" w:sz="0" w:space="0" w:color="auto"/>
        <w:bottom w:val="none" w:sz="0" w:space="0" w:color="auto"/>
        <w:right w:val="none" w:sz="0" w:space="0" w:color="auto"/>
      </w:divBdr>
    </w:div>
    <w:div w:id="1591935184">
      <w:bodyDiv w:val="1"/>
      <w:marLeft w:val="0"/>
      <w:marRight w:val="0"/>
      <w:marTop w:val="0"/>
      <w:marBottom w:val="0"/>
      <w:divBdr>
        <w:top w:val="none" w:sz="0" w:space="0" w:color="auto"/>
        <w:left w:val="none" w:sz="0" w:space="0" w:color="auto"/>
        <w:bottom w:val="none" w:sz="0" w:space="0" w:color="auto"/>
        <w:right w:val="none" w:sz="0" w:space="0" w:color="auto"/>
      </w:divBdr>
    </w:div>
    <w:div w:id="1633290472">
      <w:bodyDiv w:val="1"/>
      <w:marLeft w:val="0"/>
      <w:marRight w:val="0"/>
      <w:marTop w:val="0"/>
      <w:marBottom w:val="0"/>
      <w:divBdr>
        <w:top w:val="none" w:sz="0" w:space="0" w:color="auto"/>
        <w:left w:val="none" w:sz="0" w:space="0" w:color="auto"/>
        <w:bottom w:val="none" w:sz="0" w:space="0" w:color="auto"/>
        <w:right w:val="none" w:sz="0" w:space="0" w:color="auto"/>
      </w:divBdr>
    </w:div>
    <w:div w:id="1669021872">
      <w:bodyDiv w:val="1"/>
      <w:marLeft w:val="0"/>
      <w:marRight w:val="0"/>
      <w:marTop w:val="0"/>
      <w:marBottom w:val="0"/>
      <w:divBdr>
        <w:top w:val="none" w:sz="0" w:space="0" w:color="auto"/>
        <w:left w:val="none" w:sz="0" w:space="0" w:color="auto"/>
        <w:bottom w:val="none" w:sz="0" w:space="0" w:color="auto"/>
        <w:right w:val="none" w:sz="0" w:space="0" w:color="auto"/>
      </w:divBdr>
    </w:div>
    <w:div w:id="1688091331">
      <w:bodyDiv w:val="1"/>
      <w:marLeft w:val="0"/>
      <w:marRight w:val="0"/>
      <w:marTop w:val="0"/>
      <w:marBottom w:val="0"/>
      <w:divBdr>
        <w:top w:val="none" w:sz="0" w:space="0" w:color="auto"/>
        <w:left w:val="none" w:sz="0" w:space="0" w:color="auto"/>
        <w:bottom w:val="none" w:sz="0" w:space="0" w:color="auto"/>
        <w:right w:val="none" w:sz="0" w:space="0" w:color="auto"/>
      </w:divBdr>
    </w:div>
    <w:div w:id="1693068344">
      <w:bodyDiv w:val="1"/>
      <w:marLeft w:val="0"/>
      <w:marRight w:val="0"/>
      <w:marTop w:val="0"/>
      <w:marBottom w:val="0"/>
      <w:divBdr>
        <w:top w:val="none" w:sz="0" w:space="0" w:color="auto"/>
        <w:left w:val="none" w:sz="0" w:space="0" w:color="auto"/>
        <w:bottom w:val="none" w:sz="0" w:space="0" w:color="auto"/>
        <w:right w:val="none" w:sz="0" w:space="0" w:color="auto"/>
      </w:divBdr>
      <w:divsChild>
        <w:div w:id="1324116044">
          <w:marLeft w:val="0"/>
          <w:marRight w:val="0"/>
          <w:marTop w:val="0"/>
          <w:marBottom w:val="0"/>
          <w:divBdr>
            <w:top w:val="none" w:sz="0" w:space="0" w:color="auto"/>
            <w:left w:val="none" w:sz="0" w:space="0" w:color="auto"/>
            <w:bottom w:val="none" w:sz="0" w:space="0" w:color="auto"/>
            <w:right w:val="none" w:sz="0" w:space="0" w:color="auto"/>
          </w:divBdr>
          <w:divsChild>
            <w:div w:id="20660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82978">
      <w:bodyDiv w:val="1"/>
      <w:marLeft w:val="0"/>
      <w:marRight w:val="0"/>
      <w:marTop w:val="0"/>
      <w:marBottom w:val="0"/>
      <w:divBdr>
        <w:top w:val="none" w:sz="0" w:space="0" w:color="auto"/>
        <w:left w:val="none" w:sz="0" w:space="0" w:color="auto"/>
        <w:bottom w:val="none" w:sz="0" w:space="0" w:color="auto"/>
        <w:right w:val="none" w:sz="0" w:space="0" w:color="auto"/>
      </w:divBdr>
    </w:div>
    <w:div w:id="21228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enertafel.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erena.scheidl@wienertafel.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TaxCatchAll xmlns="4bbde0e1-f916-49f6-a108-f670bf96de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6" ma:contentTypeDescription="Ein neues Dokument erstellen." ma:contentTypeScope="" ma:versionID="04fc0ced59eed017e903626620209e09">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9622086121e9152debea68782f04449d"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B1016-BACF-4ABE-9E13-CB3A23C901FB}">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customXml/itemProps2.xml><?xml version="1.0" encoding="utf-8"?>
<ds:datastoreItem xmlns:ds="http://schemas.openxmlformats.org/officeDocument/2006/customXml" ds:itemID="{11016313-E892-4183-BF49-45018267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E2068-DEAF-489D-83B6-704BEA67C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Wiener Tafel</dc:creator>
  <cp:lastModifiedBy>Katja</cp:lastModifiedBy>
  <cp:revision>4</cp:revision>
  <cp:lastPrinted>2023-02-21T08:45:00Z</cp:lastPrinted>
  <dcterms:created xsi:type="dcterms:W3CDTF">2023-02-21T08:44:00Z</dcterms:created>
  <dcterms:modified xsi:type="dcterms:W3CDTF">2023-02-21T08:47:00Z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0x010100B3AF7B2D7CFF7C459F22E8F346B36BED</vt:lpwstr>
  </property>
</Properties>
</file>